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2AA" w:rsidRDefault="00EE52AA" w:rsidP="009C5993">
      <w:pPr>
        <w:spacing w:line="480" w:lineRule="auto"/>
        <w:rPr>
          <w:rFonts w:ascii="Times New Roman" w:hAnsi="Times New Roman" w:cs="Times New Roman"/>
          <w:sz w:val="24"/>
          <w:szCs w:val="24"/>
        </w:rPr>
      </w:pPr>
      <w:r>
        <w:rPr>
          <w:rFonts w:ascii="Times New Roman" w:hAnsi="Times New Roman" w:cs="Times New Roman"/>
          <w:sz w:val="24"/>
          <w:szCs w:val="24"/>
        </w:rPr>
        <w:t>Summary</w:t>
      </w:r>
    </w:p>
    <w:p w:rsidR="00710C5A" w:rsidRPr="009C5993" w:rsidRDefault="00794D6E" w:rsidP="009C5993">
      <w:pPr>
        <w:spacing w:line="480" w:lineRule="auto"/>
        <w:rPr>
          <w:rFonts w:ascii="Times New Roman" w:hAnsi="Times New Roman" w:cs="Times New Roman"/>
          <w:sz w:val="24"/>
          <w:szCs w:val="24"/>
        </w:rPr>
      </w:pPr>
      <w:r w:rsidRPr="009C5993">
        <w:rPr>
          <w:rFonts w:ascii="Times New Roman" w:hAnsi="Times New Roman" w:cs="Times New Roman"/>
          <w:sz w:val="24"/>
          <w:szCs w:val="24"/>
        </w:rPr>
        <w:t xml:space="preserve">This study was meant to determine if it is possible to categorize TNNCI as a HCM susceptibility gene to enable the use of a mouse model in recapitulating the clinical presentation of the proband. At 34 years of age, the TNNCI-A8V proband was diagnosed through the use of HCM and when the left and right ventricular walls were observed, it was exhibiting a mild to moderate thickening of the walls. It was observed that the </w:t>
      </w:r>
      <w:r w:rsidR="00BD03ED" w:rsidRPr="009C5993">
        <w:rPr>
          <w:rFonts w:ascii="Times New Roman" w:hAnsi="Times New Roman" w:cs="Times New Roman"/>
          <w:sz w:val="24"/>
          <w:szCs w:val="24"/>
        </w:rPr>
        <w:t>Ca</w:t>
      </w:r>
      <w:r w:rsidR="00BD03ED" w:rsidRPr="009C5993">
        <w:rPr>
          <w:rFonts w:ascii="Times New Roman" w:hAnsi="Times New Roman" w:cs="Times New Roman"/>
          <w:sz w:val="24"/>
          <w:szCs w:val="24"/>
          <w:vertAlign w:val="superscript"/>
        </w:rPr>
        <w:t>2+</w:t>
      </w:r>
      <w:r w:rsidR="00BD03ED" w:rsidRPr="009C5993">
        <w:rPr>
          <w:rFonts w:ascii="Times New Roman" w:hAnsi="Times New Roman" w:cs="Times New Roman"/>
          <w:sz w:val="24"/>
          <w:szCs w:val="24"/>
        </w:rPr>
        <w:t xml:space="preserve"> binding affinity in regard to the filament is increased by the TNNCI-A8V mutants. The effect was the diastolic dysfunction because the mutant led to the changes in Ca</w:t>
      </w:r>
      <w:r w:rsidR="00BD03ED" w:rsidRPr="009C5993">
        <w:rPr>
          <w:rFonts w:ascii="Times New Roman" w:hAnsi="Times New Roman" w:cs="Times New Roman"/>
          <w:sz w:val="24"/>
          <w:szCs w:val="24"/>
          <w:vertAlign w:val="superscript"/>
        </w:rPr>
        <w:t xml:space="preserve">2+ </w:t>
      </w:r>
      <w:r w:rsidR="00BD03ED" w:rsidRPr="009C5993">
        <w:rPr>
          <w:rFonts w:ascii="Times New Roman" w:hAnsi="Times New Roman" w:cs="Times New Roman"/>
          <w:sz w:val="24"/>
          <w:szCs w:val="24"/>
        </w:rPr>
        <w:t xml:space="preserve">homeostasis and cellular remodeling. These alterations indicate that TNNCI has a role to play regarding the development of cardiomyopathy. For the purpose of clinical evaluation and management of the HCM, the proband was taken to Mayo Clinic where the IRB approved protocol was used. </w:t>
      </w:r>
    </w:p>
    <w:p w:rsidR="008E0DC2" w:rsidRPr="009C5993" w:rsidRDefault="00BD03ED" w:rsidP="009C5993">
      <w:pPr>
        <w:spacing w:line="480" w:lineRule="auto"/>
        <w:rPr>
          <w:rFonts w:ascii="Times New Roman" w:hAnsi="Times New Roman" w:cs="Times New Roman"/>
          <w:sz w:val="24"/>
          <w:szCs w:val="24"/>
        </w:rPr>
      </w:pPr>
      <w:r w:rsidRPr="009C5993">
        <w:rPr>
          <w:rFonts w:ascii="Times New Roman" w:hAnsi="Times New Roman" w:cs="Times New Roman"/>
          <w:sz w:val="24"/>
          <w:szCs w:val="24"/>
        </w:rPr>
        <w:t xml:space="preserve">The NIH guidelines were applied in while using the protocols and experimental procedures in the study. </w:t>
      </w:r>
      <w:r w:rsidR="00277B40" w:rsidRPr="009C5993">
        <w:rPr>
          <w:rFonts w:ascii="Times New Roman" w:hAnsi="Times New Roman" w:cs="Times New Roman"/>
          <w:sz w:val="24"/>
          <w:szCs w:val="24"/>
        </w:rPr>
        <w:t>For statistical analysis, all the values used in the study were presented as mean ± S.E, levels of gene expression, and Ca</w:t>
      </w:r>
      <w:r w:rsidR="00277B40" w:rsidRPr="009C5993">
        <w:rPr>
          <w:rFonts w:ascii="Times New Roman" w:hAnsi="Times New Roman" w:cs="Times New Roman"/>
          <w:sz w:val="24"/>
          <w:szCs w:val="24"/>
          <w:vertAlign w:val="superscript"/>
        </w:rPr>
        <w:t>2+</w:t>
      </w:r>
      <w:r w:rsidR="00277B40" w:rsidRPr="009C5993">
        <w:rPr>
          <w:rFonts w:ascii="Times New Roman" w:hAnsi="Times New Roman" w:cs="Times New Roman"/>
          <w:sz w:val="24"/>
          <w:szCs w:val="24"/>
        </w:rPr>
        <w:t>among others. During the initial evaluation stages, the proband had negative family history as far as the HCM is concerned as the children were not at a stage to develop the disease. The animals found to bear the TnT or TnI mu</w:t>
      </w:r>
      <w:r w:rsidR="006E2E18" w:rsidRPr="009C5993">
        <w:rPr>
          <w:rFonts w:ascii="Times New Roman" w:hAnsi="Times New Roman" w:cs="Times New Roman"/>
          <w:sz w:val="24"/>
          <w:szCs w:val="24"/>
        </w:rPr>
        <w:t>tations and were associated with HCM had either remained unchanged or the HW/BW ratio had decreased. HCM had a clinical hallmark which is diastolic dysfunction and therefore the source of impairment of the left-ventricle relaxation had to be found. All the experiments at cellular level had a delay in mechanical relaxation and decay of intracellular Ca</w:t>
      </w:r>
      <w:r w:rsidR="006E2E18" w:rsidRPr="009C5993">
        <w:rPr>
          <w:rFonts w:ascii="Times New Roman" w:hAnsi="Times New Roman" w:cs="Times New Roman"/>
          <w:sz w:val="24"/>
          <w:szCs w:val="24"/>
          <w:vertAlign w:val="superscript"/>
        </w:rPr>
        <w:t>2+</w:t>
      </w:r>
      <w:r w:rsidR="006E2E18" w:rsidRPr="009C5993">
        <w:rPr>
          <w:rFonts w:ascii="Times New Roman" w:hAnsi="Times New Roman" w:cs="Times New Roman"/>
          <w:sz w:val="24"/>
          <w:szCs w:val="24"/>
        </w:rPr>
        <w:t xml:space="preserve"> times. Adjustments of Ca</w:t>
      </w:r>
      <w:r w:rsidR="006E2E18" w:rsidRPr="009C5993">
        <w:rPr>
          <w:rFonts w:ascii="Times New Roman" w:hAnsi="Times New Roman" w:cs="Times New Roman"/>
          <w:sz w:val="24"/>
          <w:szCs w:val="24"/>
          <w:vertAlign w:val="superscript"/>
        </w:rPr>
        <w:t>2+</w:t>
      </w:r>
      <w:r w:rsidR="006E2E18" w:rsidRPr="009C5993">
        <w:rPr>
          <w:rFonts w:ascii="Times New Roman" w:hAnsi="Times New Roman" w:cs="Times New Roman"/>
          <w:sz w:val="24"/>
          <w:szCs w:val="24"/>
        </w:rPr>
        <w:t xml:space="preserve"> take place during the heart disease time. Through the study therefore, the TNNCI mutation is a pathogenic mechanism </w:t>
      </w:r>
      <w:r w:rsidR="008E0DC2" w:rsidRPr="009C5993">
        <w:rPr>
          <w:rFonts w:ascii="Times New Roman" w:hAnsi="Times New Roman" w:cs="Times New Roman"/>
          <w:sz w:val="24"/>
          <w:szCs w:val="24"/>
        </w:rPr>
        <w:t>that is basic to the development of HCM.</w:t>
      </w:r>
    </w:p>
    <w:p w:rsidR="008E0DC2" w:rsidRPr="009C5993" w:rsidRDefault="008E0DC2" w:rsidP="009C5993">
      <w:pPr>
        <w:spacing w:line="480" w:lineRule="auto"/>
        <w:rPr>
          <w:rFonts w:ascii="Times New Roman" w:hAnsi="Times New Roman" w:cs="Times New Roman"/>
          <w:sz w:val="24"/>
          <w:szCs w:val="24"/>
        </w:rPr>
      </w:pPr>
      <w:r w:rsidRPr="009C5993">
        <w:rPr>
          <w:rFonts w:ascii="Times New Roman" w:hAnsi="Times New Roman" w:cs="Times New Roman"/>
          <w:sz w:val="24"/>
          <w:szCs w:val="24"/>
        </w:rPr>
        <w:lastRenderedPageBreak/>
        <w:t xml:space="preserve">Critical Analysis </w:t>
      </w:r>
    </w:p>
    <w:p w:rsidR="00BD03ED" w:rsidRPr="009C5993" w:rsidRDefault="008E0DC2" w:rsidP="009C5993">
      <w:pPr>
        <w:spacing w:line="480" w:lineRule="auto"/>
        <w:rPr>
          <w:rFonts w:ascii="Times New Roman" w:hAnsi="Times New Roman" w:cs="Times New Roman"/>
          <w:sz w:val="24"/>
          <w:szCs w:val="24"/>
        </w:rPr>
      </w:pPr>
      <w:r w:rsidRPr="009C5993">
        <w:rPr>
          <w:rFonts w:ascii="Times New Roman" w:hAnsi="Times New Roman" w:cs="Times New Roman"/>
          <w:sz w:val="24"/>
          <w:szCs w:val="24"/>
        </w:rPr>
        <w:t xml:space="preserve">The paper has emphasized all </w:t>
      </w:r>
      <w:r w:rsidR="00086953" w:rsidRPr="009C5993">
        <w:rPr>
          <w:rFonts w:ascii="Times New Roman" w:hAnsi="Times New Roman" w:cs="Times New Roman"/>
          <w:sz w:val="24"/>
          <w:szCs w:val="24"/>
        </w:rPr>
        <w:t>the crucial parts a research paper</w:t>
      </w:r>
      <w:r w:rsidRPr="009C5993">
        <w:rPr>
          <w:rFonts w:ascii="Times New Roman" w:hAnsi="Times New Roman" w:cs="Times New Roman"/>
          <w:sz w:val="24"/>
          <w:szCs w:val="24"/>
        </w:rPr>
        <w:t xml:space="preserve"> thus giving the reader an in-depth overview of</w:t>
      </w:r>
      <w:r w:rsidR="00086953" w:rsidRPr="009C5993">
        <w:rPr>
          <w:rFonts w:ascii="Times New Roman" w:hAnsi="Times New Roman" w:cs="Times New Roman"/>
          <w:sz w:val="24"/>
          <w:szCs w:val="24"/>
        </w:rPr>
        <w:t xml:space="preserve"> what the experiment was about in finding the results and making a justifiable conclusion in categorizing TNNCI as a HCM susceptibility gene</w:t>
      </w:r>
      <w:r w:rsidRPr="009C5993">
        <w:rPr>
          <w:rFonts w:ascii="Times New Roman" w:hAnsi="Times New Roman" w:cs="Times New Roman"/>
          <w:sz w:val="24"/>
          <w:szCs w:val="24"/>
        </w:rPr>
        <w:t xml:space="preserve">. It has </w:t>
      </w:r>
      <w:r w:rsidR="00536CB4" w:rsidRPr="009C5993">
        <w:rPr>
          <w:rFonts w:ascii="Times New Roman" w:hAnsi="Times New Roman" w:cs="Times New Roman"/>
          <w:sz w:val="24"/>
          <w:szCs w:val="24"/>
        </w:rPr>
        <w:t xml:space="preserve">given the main objective of the people as well the methods and results discussed. This is a surety that the work has all the quality features in it to provide an informative work. The article provides the experiments done in the study to enable them come up with the relevant conclusion. The entire practical done observed the NIH guidelines and other important procedures to obtain efficient and quality results. </w:t>
      </w:r>
      <w:r w:rsidRPr="009C5993">
        <w:rPr>
          <w:rFonts w:ascii="Times New Roman" w:hAnsi="Times New Roman" w:cs="Times New Roman"/>
          <w:sz w:val="24"/>
          <w:szCs w:val="24"/>
        </w:rPr>
        <w:t xml:space="preserve"> </w:t>
      </w:r>
      <w:r w:rsidR="00536CB4" w:rsidRPr="009C5993">
        <w:rPr>
          <w:rFonts w:ascii="Times New Roman" w:hAnsi="Times New Roman" w:cs="Times New Roman"/>
          <w:sz w:val="24"/>
          <w:szCs w:val="24"/>
        </w:rPr>
        <w:t xml:space="preserve">Appropriate figures are provided after the references which are relevant to the discussion of the article. The figures are accurate and of high quality because the information about them is what is obtained in the discussion of the paper as well as the data about the results obtained. Appropriate references can be made from the methods and results section to where the figures are to prove the information under the discussion. I do not think there are some experiments missing in this article </w:t>
      </w:r>
      <w:r w:rsidR="00086953" w:rsidRPr="009C5993">
        <w:rPr>
          <w:rFonts w:ascii="Times New Roman" w:hAnsi="Times New Roman" w:cs="Times New Roman"/>
          <w:sz w:val="24"/>
          <w:szCs w:val="24"/>
        </w:rPr>
        <w:t xml:space="preserve">that should be logically conducted as the ones incorporated in the paper appropriately answered the main question or the objective of the study. Therefore, the necessary experiments were conducted in accordance with the existing rules and regulations and also attained the objective of the study. No particular experiment lacks proper control because they were guided by the NIH guidelines among other considerations necessary to find credible results. </w:t>
      </w:r>
    </w:p>
    <w:sectPr w:rsidR="00BD03ED" w:rsidRPr="009C5993"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94D6E"/>
    <w:rsid w:val="00086953"/>
    <w:rsid w:val="001B0604"/>
    <w:rsid w:val="00277B40"/>
    <w:rsid w:val="00536CB4"/>
    <w:rsid w:val="005A6C32"/>
    <w:rsid w:val="00641E12"/>
    <w:rsid w:val="006E2E18"/>
    <w:rsid w:val="00710C5A"/>
    <w:rsid w:val="00741616"/>
    <w:rsid w:val="00794D6E"/>
    <w:rsid w:val="008B7B9B"/>
    <w:rsid w:val="008E0DC2"/>
    <w:rsid w:val="009C5993"/>
    <w:rsid w:val="00BD03ED"/>
    <w:rsid w:val="00C76366"/>
    <w:rsid w:val="00EE52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7B40"/>
    <w:rPr>
      <w:color w:val="808080"/>
    </w:rPr>
  </w:style>
  <w:style w:type="paragraph" w:styleId="BalloonText">
    <w:name w:val="Balloon Text"/>
    <w:basedOn w:val="Normal"/>
    <w:link w:val="BalloonTextChar"/>
    <w:uiPriority w:val="99"/>
    <w:semiHidden/>
    <w:unhideWhenUsed/>
    <w:rsid w:val="00277B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7B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4</cp:revision>
  <dcterms:created xsi:type="dcterms:W3CDTF">2017-11-13T18:42:00Z</dcterms:created>
  <dcterms:modified xsi:type="dcterms:W3CDTF">2017-11-13T19:05:00Z</dcterms:modified>
</cp:coreProperties>
</file>